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6CC" w:rsidRDefault="00F256CC" w:rsidP="00F256CC">
      <w:pPr>
        <w:spacing w:after="0" w:line="240" w:lineRule="auto"/>
        <w:rPr>
          <w:rFonts w:ascii="Garamond" w:hAnsi="Garamond"/>
          <w:sz w:val="24"/>
        </w:rPr>
      </w:pPr>
    </w:p>
    <w:p w:rsidR="00F256CC" w:rsidRPr="00F02321" w:rsidRDefault="00F256CC" w:rsidP="00F256CC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color w:val="FFFFFF" w:themeColor="background1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British International School of Ljubljana</w:t>
      </w:r>
    </w:p>
    <w:p w:rsidR="00F256CC" w:rsidRPr="00F02321" w:rsidRDefault="00F256CC" w:rsidP="00F256CC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color w:val="FFFFFF" w:themeColor="background1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A-level history</w:t>
      </w:r>
    </w:p>
    <w:p w:rsidR="00F256CC" w:rsidRPr="00F02321" w:rsidRDefault="00F256CC" w:rsidP="00F256CC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hd w:val="clear" w:color="auto" w:fill="7F7F7F" w:themeFill="text1" w:themeFillTint="80"/>
        <w:spacing w:after="0" w:line="240" w:lineRule="auto"/>
        <w:ind w:left="2304" w:right="2304"/>
        <w:jc w:val="center"/>
        <w:rPr>
          <w:rFonts w:ascii="Garamond" w:hAnsi="Garamond"/>
          <w:sz w:val="28"/>
        </w:rPr>
      </w:pPr>
      <w:r w:rsidRPr="00F02321">
        <w:rPr>
          <w:rFonts w:ascii="Garamond" w:hAnsi="Garamond"/>
          <w:color w:val="FFFFFF" w:themeColor="background1"/>
          <w:sz w:val="28"/>
        </w:rPr>
        <w:t>The source-based question on World War One</w:t>
      </w:r>
    </w:p>
    <w:p w:rsidR="00F256CC" w:rsidRDefault="00F256CC" w:rsidP="00F256CC">
      <w:pPr>
        <w:spacing w:after="0" w:line="240" w:lineRule="auto"/>
        <w:rPr>
          <w:rFonts w:ascii="Garamond" w:hAnsi="Garamond"/>
          <w:sz w:val="48"/>
        </w:rPr>
      </w:pPr>
    </w:p>
    <w:p w:rsidR="00F256CC" w:rsidRPr="00876CCD" w:rsidRDefault="00F256CC" w:rsidP="00F256CC">
      <w:pPr>
        <w:spacing w:after="0" w:line="240" w:lineRule="auto"/>
        <w:rPr>
          <w:rFonts w:ascii="Garamond" w:hAnsi="Garamond"/>
          <w:sz w:val="48"/>
        </w:rPr>
      </w:pPr>
      <w:r w:rsidRPr="00876CCD">
        <w:rPr>
          <w:rFonts w:ascii="Garamond" w:hAnsi="Garamond"/>
          <w:sz w:val="48"/>
        </w:rPr>
        <w:t>June 2011</w:t>
      </w:r>
    </w:p>
    <w:p w:rsidR="00F256CC" w:rsidRDefault="00F256CC" w:rsidP="00F256CC">
      <w:pPr>
        <w:spacing w:after="0" w:line="240" w:lineRule="auto"/>
        <w:rPr>
          <w:rFonts w:ascii="Garamond" w:hAnsi="Garamond"/>
          <w:b/>
          <w:color w:val="C00000"/>
          <w:sz w:val="48"/>
        </w:rPr>
      </w:pPr>
    </w:p>
    <w:p w:rsidR="00F256CC" w:rsidRDefault="00F256CC" w:rsidP="00F256CC">
      <w:pPr>
        <w:spacing w:after="0" w:line="240" w:lineRule="auto"/>
        <w:jc w:val="center"/>
        <w:rPr>
          <w:rFonts w:ascii="Garamond" w:hAnsi="Garamond"/>
          <w:b/>
          <w:color w:val="C00000"/>
          <w:sz w:val="48"/>
        </w:rPr>
      </w:pPr>
      <w:r>
        <w:rPr>
          <w:rFonts w:ascii="Garamond" w:hAnsi="Garamond"/>
          <w:b/>
          <w:color w:val="C00000"/>
          <w:sz w:val="48"/>
        </w:rPr>
        <w:t>Examiner’s Report</w:t>
      </w:r>
    </w:p>
    <w:p w:rsidR="00F256CC" w:rsidRDefault="00F256CC" w:rsidP="00F256CC">
      <w:pPr>
        <w:spacing w:after="0" w:line="240" w:lineRule="auto"/>
        <w:rPr>
          <w:rFonts w:ascii="Garamond" w:hAnsi="Garamond"/>
          <w:sz w:val="24"/>
        </w:rPr>
      </w:pPr>
    </w:p>
    <w:p w:rsidR="00F256CC" w:rsidRPr="00F135B1" w:rsidRDefault="00F256CC" w:rsidP="00F256CC">
      <w:pPr>
        <w:spacing w:after="0" w:line="240" w:lineRule="auto"/>
        <w:rPr>
          <w:rFonts w:ascii="Garamond" w:hAnsi="Garamond"/>
          <w:b/>
          <w:sz w:val="36"/>
        </w:rPr>
      </w:pPr>
      <w:r w:rsidRPr="00F135B1">
        <w:rPr>
          <w:rFonts w:ascii="Garamond" w:hAnsi="Garamond"/>
          <w:b/>
          <w:sz w:val="36"/>
        </w:rPr>
        <w:t>Key messages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• The most effective answers to the source-based question organised the sources into groups (so that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it was clear how far they agreed or disagreed with the hypothesis), evaluated provenance and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demonstrated an understanding of context.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• The most highly rewarded essays were well organised and combined valid arguments and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appropriate knowledge. They came to considered and justified conclusions.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• The best candidates carefully noted the key instructions and dates in the questions and tailored their</w:t>
      </w:r>
    </w:p>
    <w:p w:rsidR="00F256CC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argument and supporting detail to take these into account.</w:t>
      </w:r>
    </w:p>
    <w:p w:rsidR="00F256CC" w:rsidRDefault="00F256CC" w:rsidP="00F256CC">
      <w:pPr>
        <w:spacing w:after="0" w:line="240" w:lineRule="auto"/>
        <w:rPr>
          <w:rFonts w:ascii="Garamond" w:hAnsi="Garamond"/>
          <w:sz w:val="24"/>
        </w:rPr>
      </w:pP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Question 1, the source-based question, was answered most effectively when candidates avoided a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sequence of summaries of the extracts. They were best organised into groups so that it was clear how far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they agreed or disagreed with the hypothesis in the question. In assessing their reliability and usefulness,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candidates should ask themselves questions such as ‘Why was the source written?’ and ‘Was the writer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genuinely trying to inform people or persuade an audience?’ Candidates can use their own knowledge to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assess the sources and should ask themselves ‘Can I believe the source from what I know of the topic?’ On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the other hand, contextual knowledge should be used to support an argument about the sources rather than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included for its own sake. Answers will only achieve limited credit if they are general essays on the topic.</w:t>
      </w:r>
    </w:p>
    <w:p w:rsidR="00F256CC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They should be very largely source-based and evaluative in order to score high marks.</w:t>
      </w:r>
    </w:p>
    <w:p w:rsidR="00F256CC" w:rsidRDefault="00F256CC" w:rsidP="00F256CC">
      <w:pPr>
        <w:spacing w:after="0" w:line="240" w:lineRule="auto"/>
        <w:rPr>
          <w:rFonts w:ascii="Garamond" w:hAnsi="Garamond"/>
          <w:sz w:val="24"/>
        </w:rPr>
      </w:pP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Candidates were given 5 sources and were asked to use them to consider the judgement, or hypothesis, that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‘Germany was not to blame for the war’. There were a number of well organised answers that grouped the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sources. They noted that Sources A and E mostly blamed Germany while Sources B, C and D gave different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reasons for not blaming Germany. The most successful went beyond making general comparisons and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made specific references to points of agreement or disagreement. For example, Source A was critical of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William II’s attitude, claiming that he took a hard line, while Source D saw him as a weak character who was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dragged into war by others. Some sources disagreed about where the blame should lie if it was not with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Germany. Source C blamed the countries in the Triple Entente. Source D blamed Austria, especially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Berchtold, the Prime Minister. Candidates were given credit when they did not merely note provenances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with bald statements about bias but were more critical. For example, it is true that Cambon’s report was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suspect because he was a French ambassador but the better responses looked at the text of his report to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assess its value more convincingly. Source B was a German justification for going to war but additional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credit was given when candidates looked at the grounds for German self-justification. Was it true that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Germany tried strenuously to mediate between the rival forces? Was Russia’s premature mobilisation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decisive? It might be thought surprising that Britain’s wartime Prime Minister should see Austria as more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responsible than Germany for the war in Source D when the Versailles settlement condemned Germany as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most responsible. A modern German historian blamed Germany and candidates could used their own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knowledge briefly to test whether this country did indeed have ambitions for world power before the war.</w:t>
      </w:r>
    </w:p>
    <w:p w:rsidR="00F256CC" w:rsidRPr="00BD6F1A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Candidates were expected to come to an overall judgement and most provided a conclusion that agreed or</w:t>
      </w:r>
    </w:p>
    <w:p w:rsidR="0078145E" w:rsidRPr="00F256CC" w:rsidRDefault="00F256CC" w:rsidP="00F256CC">
      <w:pPr>
        <w:spacing w:after="0" w:line="240" w:lineRule="auto"/>
        <w:rPr>
          <w:rFonts w:ascii="Garamond" w:hAnsi="Garamond"/>
          <w:sz w:val="24"/>
        </w:rPr>
      </w:pPr>
      <w:r w:rsidRPr="00BD6F1A">
        <w:rPr>
          <w:rFonts w:ascii="Garamond" w:hAnsi="Garamond"/>
          <w:sz w:val="24"/>
        </w:rPr>
        <w:t>disagreed with the hypothesis, or suggested an alternative judgement.</w:t>
      </w:r>
    </w:p>
    <w:sectPr w:rsidR="0078145E" w:rsidRPr="00F256CC" w:rsidSect="00BD6F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characterSpacingControl w:val="doNotCompress"/>
  <w:compat/>
  <w:rsids>
    <w:rsidRoot w:val="00F256CC"/>
    <w:rsid w:val="00615813"/>
    <w:rsid w:val="0078145E"/>
    <w:rsid w:val="0079732E"/>
    <w:rsid w:val="00F25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6C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1</cp:revision>
  <dcterms:created xsi:type="dcterms:W3CDTF">2012-02-25T11:44:00Z</dcterms:created>
  <dcterms:modified xsi:type="dcterms:W3CDTF">2012-02-25T11:44:00Z</dcterms:modified>
</cp:coreProperties>
</file>